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74" w:rsidRPr="00D45775" w:rsidRDefault="009E0374" w:rsidP="00D45775">
      <w:pPr>
        <w:spacing w:line="276" w:lineRule="auto"/>
        <w:rPr>
          <w:rFonts w:cstheme="minorHAnsi"/>
          <w:sz w:val="28"/>
          <w:szCs w:val="28"/>
        </w:rPr>
      </w:pPr>
      <w:r w:rsidRPr="00D45775">
        <w:rPr>
          <w:rFonts w:cstheme="minorHAnsi"/>
          <w:sz w:val="28"/>
          <w:szCs w:val="28"/>
        </w:rPr>
        <w:t>I took over as Secretary at the beginning of this year and my job has be</w:t>
      </w:r>
      <w:bookmarkStart w:id="0" w:name="_GoBack"/>
      <w:bookmarkEnd w:id="0"/>
      <w:r w:rsidRPr="00D45775">
        <w:rPr>
          <w:rFonts w:cstheme="minorHAnsi"/>
          <w:sz w:val="28"/>
          <w:szCs w:val="28"/>
        </w:rPr>
        <w:t>en to oversee a programme already, to a large extent, in place. There has been a wide range of speakers this year and a visit to RHS Wisley. As ever, the visit was excellent but, disappointingly, the coach was not full. The August social evening at Jean’s was, in spite of the change in weather, well supported, as was the visit to Galleywood School.</w:t>
      </w:r>
    </w:p>
    <w:p w:rsidR="009E0374" w:rsidRPr="00D45775" w:rsidRDefault="009E0374" w:rsidP="00D45775">
      <w:pPr>
        <w:spacing w:line="276" w:lineRule="auto"/>
        <w:rPr>
          <w:rFonts w:cstheme="minorHAnsi"/>
          <w:sz w:val="28"/>
          <w:szCs w:val="28"/>
        </w:rPr>
      </w:pPr>
      <w:r w:rsidRPr="00D45775">
        <w:rPr>
          <w:rFonts w:cstheme="minorHAnsi"/>
          <w:sz w:val="28"/>
          <w:szCs w:val="28"/>
        </w:rPr>
        <w:t>I have almost completed the programme of speakers for 2019. It begins in January with Matthew Oliver</w:t>
      </w:r>
      <w:r w:rsidR="002A07B3" w:rsidRPr="00D45775">
        <w:rPr>
          <w:rFonts w:cstheme="minorHAnsi"/>
          <w:sz w:val="28"/>
          <w:szCs w:val="28"/>
        </w:rPr>
        <w:t>’s presentation about the Global Vegetable Garden at Hyde Hall. In February we have Chris Cork who is the Head Gardener at Beeleigh Abbey. If there is enough interest, I am hoping to arrange an evening visit to Beeleigh Abbey Gardens later in the summer.</w:t>
      </w:r>
    </w:p>
    <w:p w:rsidR="002A07B3" w:rsidRPr="00D45775" w:rsidRDefault="002A07B3" w:rsidP="00D45775">
      <w:pPr>
        <w:spacing w:line="276" w:lineRule="auto"/>
        <w:rPr>
          <w:rFonts w:cstheme="minorHAnsi"/>
          <w:sz w:val="28"/>
          <w:szCs w:val="28"/>
        </w:rPr>
      </w:pPr>
      <w:r w:rsidRPr="00D45775">
        <w:rPr>
          <w:rFonts w:cstheme="minorHAnsi"/>
          <w:sz w:val="28"/>
          <w:szCs w:val="28"/>
        </w:rPr>
        <w:t>Once again I will be coordinating orders for Kings Seeds. We usually manage to achieve the higher discount which gives members a 40% discount with 10% for GHS.</w:t>
      </w:r>
    </w:p>
    <w:p w:rsidR="009E0374" w:rsidRPr="00D45775" w:rsidRDefault="002A07B3" w:rsidP="00D45775">
      <w:pPr>
        <w:spacing w:line="276" w:lineRule="auto"/>
        <w:rPr>
          <w:rFonts w:cstheme="minorHAnsi"/>
          <w:sz w:val="28"/>
          <w:szCs w:val="28"/>
        </w:rPr>
      </w:pPr>
      <w:r w:rsidRPr="00D45775">
        <w:rPr>
          <w:rFonts w:cstheme="minorHAnsi"/>
          <w:sz w:val="28"/>
          <w:szCs w:val="28"/>
        </w:rPr>
        <w:t>I look forward to seeing you all at 2019 meetings!</w:t>
      </w:r>
    </w:p>
    <w:p w:rsidR="00D45775" w:rsidRPr="00D45775" w:rsidRDefault="00D45775" w:rsidP="00D45775">
      <w:pPr>
        <w:spacing w:line="276" w:lineRule="auto"/>
        <w:rPr>
          <w:rFonts w:cstheme="minorHAnsi"/>
          <w:sz w:val="28"/>
          <w:szCs w:val="28"/>
        </w:rPr>
      </w:pPr>
      <w:r>
        <w:rPr>
          <w:rFonts w:cstheme="minorHAnsi"/>
          <w:sz w:val="28"/>
          <w:szCs w:val="28"/>
        </w:rPr>
        <w:t>Draft programme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261"/>
        <w:gridCol w:w="4110"/>
      </w:tblGrid>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24</w:t>
            </w:r>
            <w:r w:rsidRPr="00D45775">
              <w:rPr>
                <w:rFonts w:cstheme="minorHAnsi"/>
                <w:sz w:val="26"/>
                <w:szCs w:val="26"/>
                <w:vertAlign w:val="superscript"/>
              </w:rPr>
              <w:t>th</w:t>
            </w:r>
            <w:r>
              <w:rPr>
                <w:rFonts w:cstheme="minorHAnsi"/>
                <w:sz w:val="26"/>
                <w:szCs w:val="26"/>
              </w:rPr>
              <w:t xml:space="preserve"> Jan</w:t>
            </w:r>
            <w:r w:rsidRPr="00D45775">
              <w:rPr>
                <w:rFonts w:cstheme="minorHAnsi"/>
                <w:sz w:val="26"/>
                <w:szCs w:val="26"/>
              </w:rPr>
              <w:t xml:space="preserve"> </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Matthew Oliver</w:t>
            </w:r>
            <w:r w:rsidR="00DE0ECA">
              <w:rPr>
                <w:rFonts w:cstheme="minorHAnsi"/>
                <w:sz w:val="26"/>
                <w:szCs w:val="26"/>
              </w:rPr>
              <w:t xml:space="preserve"> - </w:t>
            </w:r>
            <w:r w:rsidRPr="00D45775">
              <w:rPr>
                <w:rFonts w:cstheme="minorHAnsi"/>
                <w:sz w:val="26"/>
                <w:szCs w:val="26"/>
              </w:rPr>
              <w:t>Hyde Hall</w:t>
            </w:r>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Global Growth Vegetable Garden</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28</w:t>
            </w:r>
            <w:r w:rsidRPr="00D45775">
              <w:rPr>
                <w:rFonts w:cstheme="minorHAnsi"/>
                <w:sz w:val="26"/>
                <w:szCs w:val="26"/>
                <w:vertAlign w:val="superscript"/>
              </w:rPr>
              <w:t>th</w:t>
            </w:r>
            <w:r w:rsidRPr="00D45775">
              <w:rPr>
                <w:rFonts w:cstheme="minorHAnsi"/>
                <w:sz w:val="26"/>
                <w:szCs w:val="26"/>
              </w:rPr>
              <w:t xml:space="preserve"> Feb</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Chris Cork</w:t>
            </w:r>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Beeleigh Abbey Gardens</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28</w:t>
            </w:r>
            <w:r w:rsidRPr="00D45775">
              <w:rPr>
                <w:rFonts w:cstheme="minorHAnsi"/>
                <w:sz w:val="26"/>
                <w:szCs w:val="26"/>
                <w:vertAlign w:val="superscript"/>
              </w:rPr>
              <w:t>th</w:t>
            </w:r>
            <w:r>
              <w:rPr>
                <w:rFonts w:cstheme="minorHAnsi"/>
                <w:sz w:val="26"/>
                <w:szCs w:val="26"/>
              </w:rPr>
              <w:t xml:space="preserve"> Mar</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Sarah Page</w:t>
            </w:r>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 xml:space="preserve">The </w:t>
            </w:r>
            <w:proofErr w:type="spellStart"/>
            <w:r w:rsidRPr="00D45775">
              <w:rPr>
                <w:rFonts w:cstheme="minorHAnsi"/>
                <w:sz w:val="26"/>
                <w:szCs w:val="26"/>
              </w:rPr>
              <w:t>Truggery</w:t>
            </w:r>
            <w:proofErr w:type="spellEnd"/>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25</w:t>
            </w:r>
            <w:r w:rsidRPr="00D45775">
              <w:rPr>
                <w:rFonts w:cstheme="minorHAnsi"/>
                <w:sz w:val="26"/>
                <w:szCs w:val="26"/>
                <w:vertAlign w:val="superscript"/>
              </w:rPr>
              <w:t>th</w:t>
            </w:r>
            <w:r w:rsidRPr="00D45775">
              <w:rPr>
                <w:rFonts w:cstheme="minorHAnsi"/>
                <w:sz w:val="26"/>
                <w:szCs w:val="26"/>
              </w:rPr>
              <w:t xml:space="preserve"> April</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 xml:space="preserve">Val </w:t>
            </w:r>
            <w:proofErr w:type="spellStart"/>
            <w:r w:rsidRPr="00D45775">
              <w:rPr>
                <w:rFonts w:cstheme="minorHAnsi"/>
                <w:sz w:val="26"/>
                <w:szCs w:val="26"/>
              </w:rPr>
              <w:t>Christman</w:t>
            </w:r>
            <w:proofErr w:type="spellEnd"/>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 xml:space="preserve">The </w:t>
            </w:r>
            <w:proofErr w:type="spellStart"/>
            <w:r w:rsidRPr="00D45775">
              <w:rPr>
                <w:rFonts w:cstheme="minorHAnsi"/>
                <w:sz w:val="26"/>
                <w:szCs w:val="26"/>
              </w:rPr>
              <w:t>Pulham</w:t>
            </w:r>
            <w:proofErr w:type="spellEnd"/>
            <w:r w:rsidRPr="00D45775">
              <w:rPr>
                <w:rFonts w:cstheme="minorHAnsi"/>
                <w:sz w:val="26"/>
                <w:szCs w:val="26"/>
              </w:rPr>
              <w:t xml:space="preserve"> Legacy</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23</w:t>
            </w:r>
            <w:r w:rsidRPr="00D45775">
              <w:rPr>
                <w:rFonts w:cstheme="minorHAnsi"/>
                <w:sz w:val="26"/>
                <w:szCs w:val="26"/>
                <w:vertAlign w:val="superscript"/>
              </w:rPr>
              <w:t>rd</w:t>
            </w:r>
            <w:r w:rsidRPr="00D45775">
              <w:rPr>
                <w:rFonts w:cstheme="minorHAnsi"/>
                <w:sz w:val="26"/>
                <w:szCs w:val="26"/>
              </w:rPr>
              <w:t xml:space="preserve"> May</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 xml:space="preserve">Tony Rogers </w:t>
            </w:r>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Show judging</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27</w:t>
            </w:r>
            <w:r w:rsidRPr="00D45775">
              <w:rPr>
                <w:rFonts w:cstheme="minorHAnsi"/>
                <w:sz w:val="26"/>
                <w:szCs w:val="26"/>
                <w:vertAlign w:val="superscript"/>
              </w:rPr>
              <w:t>th</w:t>
            </w:r>
            <w:r w:rsidRPr="00D45775">
              <w:rPr>
                <w:rFonts w:cstheme="minorHAnsi"/>
                <w:sz w:val="26"/>
                <w:szCs w:val="26"/>
              </w:rPr>
              <w:t xml:space="preserve"> June</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Peter Freeman</w:t>
            </w:r>
          </w:p>
          <w:p w:rsidR="00D45775" w:rsidRPr="00D45775" w:rsidRDefault="00D45775" w:rsidP="00D45775">
            <w:pPr>
              <w:spacing w:line="276" w:lineRule="auto"/>
              <w:rPr>
                <w:rFonts w:cstheme="minorHAnsi"/>
                <w:sz w:val="26"/>
                <w:szCs w:val="26"/>
              </w:rPr>
            </w:pPr>
            <w:r w:rsidRPr="00D45775">
              <w:rPr>
                <w:rFonts w:cstheme="minorHAnsi"/>
                <w:sz w:val="26"/>
                <w:szCs w:val="26"/>
              </w:rPr>
              <w:t>Thompson and Morgan</w:t>
            </w:r>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Floral festival – Hyde Hall</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13</w:t>
            </w:r>
            <w:r w:rsidRPr="00D45775">
              <w:rPr>
                <w:rFonts w:cstheme="minorHAnsi"/>
                <w:sz w:val="26"/>
                <w:szCs w:val="26"/>
                <w:vertAlign w:val="superscript"/>
              </w:rPr>
              <w:t>th</w:t>
            </w:r>
            <w:r w:rsidRPr="00D45775">
              <w:rPr>
                <w:rFonts w:cstheme="minorHAnsi"/>
                <w:sz w:val="26"/>
                <w:szCs w:val="26"/>
              </w:rPr>
              <w:t xml:space="preserve"> July</w:t>
            </w:r>
          </w:p>
        </w:tc>
        <w:tc>
          <w:tcPr>
            <w:tcW w:w="3261" w:type="dxa"/>
          </w:tcPr>
          <w:p w:rsidR="00D45775" w:rsidRPr="00D45775" w:rsidRDefault="00D45775" w:rsidP="00D45775">
            <w:pPr>
              <w:spacing w:line="276" w:lineRule="auto"/>
              <w:rPr>
                <w:rFonts w:cstheme="minorHAnsi"/>
                <w:b/>
                <w:sz w:val="26"/>
                <w:szCs w:val="26"/>
              </w:rPr>
            </w:pPr>
            <w:r w:rsidRPr="00D45775">
              <w:rPr>
                <w:rFonts w:cstheme="minorHAnsi"/>
                <w:b/>
                <w:sz w:val="26"/>
                <w:szCs w:val="26"/>
              </w:rPr>
              <w:t>Summer Show</w:t>
            </w:r>
          </w:p>
        </w:tc>
        <w:tc>
          <w:tcPr>
            <w:tcW w:w="4110" w:type="dxa"/>
          </w:tcPr>
          <w:p w:rsidR="00D45775" w:rsidRPr="00D45775" w:rsidRDefault="00D45775" w:rsidP="00D45775">
            <w:pPr>
              <w:spacing w:line="276" w:lineRule="auto"/>
              <w:rPr>
                <w:rFonts w:cstheme="minorHAnsi"/>
                <w:sz w:val="26"/>
                <w:szCs w:val="26"/>
              </w:rPr>
            </w:pP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8</w:t>
            </w:r>
            <w:r w:rsidRPr="00D45775">
              <w:rPr>
                <w:rFonts w:cstheme="minorHAnsi"/>
                <w:sz w:val="26"/>
                <w:szCs w:val="26"/>
                <w:vertAlign w:val="superscript"/>
              </w:rPr>
              <w:t>th</w:t>
            </w:r>
            <w:r>
              <w:rPr>
                <w:rFonts w:cstheme="minorHAnsi"/>
                <w:sz w:val="26"/>
                <w:szCs w:val="26"/>
              </w:rPr>
              <w:t xml:space="preserve"> Aug</w:t>
            </w:r>
          </w:p>
        </w:tc>
        <w:tc>
          <w:tcPr>
            <w:tcW w:w="3261" w:type="dxa"/>
          </w:tcPr>
          <w:p w:rsidR="00D45775" w:rsidRPr="00D45775" w:rsidRDefault="00D45775" w:rsidP="00D45775">
            <w:pPr>
              <w:spacing w:line="276" w:lineRule="auto"/>
              <w:rPr>
                <w:rFonts w:cstheme="minorHAnsi"/>
                <w:b/>
                <w:sz w:val="26"/>
                <w:szCs w:val="26"/>
              </w:rPr>
            </w:pPr>
            <w:r w:rsidRPr="00D45775">
              <w:rPr>
                <w:rFonts w:cstheme="minorHAnsi"/>
                <w:b/>
                <w:sz w:val="26"/>
                <w:szCs w:val="26"/>
              </w:rPr>
              <w:t>Tasting Evening</w:t>
            </w:r>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To be arranged</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26</w:t>
            </w:r>
            <w:r w:rsidRPr="00D45775">
              <w:rPr>
                <w:rFonts w:cstheme="minorHAnsi"/>
                <w:sz w:val="26"/>
                <w:szCs w:val="26"/>
                <w:vertAlign w:val="superscript"/>
              </w:rPr>
              <w:t>th</w:t>
            </w:r>
            <w:r w:rsidRPr="00D45775">
              <w:rPr>
                <w:rFonts w:cstheme="minorHAnsi"/>
                <w:sz w:val="26"/>
                <w:szCs w:val="26"/>
              </w:rPr>
              <w:t xml:space="preserve"> Sept</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Margot Bishop</w:t>
            </w:r>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To be confirmed</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24</w:t>
            </w:r>
            <w:r w:rsidRPr="00D45775">
              <w:rPr>
                <w:rFonts w:cstheme="minorHAnsi"/>
                <w:sz w:val="26"/>
                <w:szCs w:val="26"/>
                <w:vertAlign w:val="superscript"/>
              </w:rPr>
              <w:t>th</w:t>
            </w:r>
            <w:r>
              <w:rPr>
                <w:rFonts w:cstheme="minorHAnsi"/>
                <w:sz w:val="26"/>
                <w:szCs w:val="26"/>
              </w:rPr>
              <w:t xml:space="preserve"> Oct</w:t>
            </w:r>
          </w:p>
        </w:tc>
        <w:tc>
          <w:tcPr>
            <w:tcW w:w="3261" w:type="dxa"/>
          </w:tcPr>
          <w:p w:rsidR="00D45775" w:rsidRPr="00D45775" w:rsidRDefault="00D45775" w:rsidP="00D45775">
            <w:pPr>
              <w:spacing w:line="276" w:lineRule="auto"/>
              <w:rPr>
                <w:rFonts w:cstheme="minorHAnsi"/>
                <w:sz w:val="26"/>
                <w:szCs w:val="26"/>
              </w:rPr>
            </w:pPr>
            <w:r w:rsidRPr="00D45775">
              <w:rPr>
                <w:rFonts w:cstheme="minorHAnsi"/>
                <w:sz w:val="26"/>
                <w:szCs w:val="26"/>
              </w:rPr>
              <w:t xml:space="preserve">Celebrity evening </w:t>
            </w:r>
          </w:p>
          <w:p w:rsidR="00D45775" w:rsidRPr="00D45775" w:rsidRDefault="00D45775" w:rsidP="00D45775">
            <w:pPr>
              <w:spacing w:line="276" w:lineRule="auto"/>
              <w:rPr>
                <w:rFonts w:cstheme="minorHAnsi"/>
                <w:sz w:val="26"/>
                <w:szCs w:val="26"/>
              </w:rPr>
            </w:pPr>
            <w:r w:rsidRPr="00D45775">
              <w:rPr>
                <w:rFonts w:cstheme="minorHAnsi"/>
                <w:sz w:val="26"/>
                <w:szCs w:val="26"/>
              </w:rPr>
              <w:t xml:space="preserve">Charles </w:t>
            </w:r>
            <w:proofErr w:type="spellStart"/>
            <w:r w:rsidRPr="00D45775">
              <w:rPr>
                <w:rFonts w:cstheme="minorHAnsi"/>
                <w:sz w:val="26"/>
                <w:szCs w:val="26"/>
              </w:rPr>
              <w:t>Dowding</w:t>
            </w:r>
            <w:proofErr w:type="spellEnd"/>
          </w:p>
        </w:tc>
        <w:tc>
          <w:tcPr>
            <w:tcW w:w="4110" w:type="dxa"/>
          </w:tcPr>
          <w:p w:rsidR="00D45775" w:rsidRPr="00D45775" w:rsidRDefault="00D45775" w:rsidP="00D45775">
            <w:pPr>
              <w:spacing w:line="276" w:lineRule="auto"/>
              <w:rPr>
                <w:rFonts w:cstheme="minorHAnsi"/>
                <w:sz w:val="26"/>
                <w:szCs w:val="26"/>
              </w:rPr>
            </w:pPr>
            <w:r w:rsidRPr="00D45775">
              <w:rPr>
                <w:rFonts w:cstheme="minorHAnsi"/>
                <w:sz w:val="26"/>
                <w:szCs w:val="26"/>
              </w:rPr>
              <w:t>‘No-dig’ gardening</w:t>
            </w: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28</w:t>
            </w:r>
            <w:r w:rsidRPr="00D45775">
              <w:rPr>
                <w:rFonts w:cstheme="minorHAnsi"/>
                <w:sz w:val="26"/>
                <w:szCs w:val="26"/>
                <w:vertAlign w:val="superscript"/>
              </w:rPr>
              <w:t>th</w:t>
            </w:r>
            <w:r>
              <w:rPr>
                <w:rFonts w:cstheme="minorHAnsi"/>
                <w:sz w:val="26"/>
                <w:szCs w:val="26"/>
              </w:rPr>
              <w:t xml:space="preserve"> Nov</w:t>
            </w:r>
          </w:p>
        </w:tc>
        <w:tc>
          <w:tcPr>
            <w:tcW w:w="3261" w:type="dxa"/>
          </w:tcPr>
          <w:p w:rsidR="00D45775" w:rsidRPr="00D45775" w:rsidRDefault="00D45775" w:rsidP="00D45775">
            <w:pPr>
              <w:spacing w:line="276" w:lineRule="auto"/>
              <w:rPr>
                <w:rFonts w:cstheme="minorHAnsi"/>
                <w:b/>
                <w:sz w:val="26"/>
                <w:szCs w:val="26"/>
              </w:rPr>
            </w:pPr>
            <w:r w:rsidRPr="00D45775">
              <w:rPr>
                <w:rFonts w:cstheme="minorHAnsi"/>
                <w:b/>
                <w:sz w:val="26"/>
                <w:szCs w:val="26"/>
              </w:rPr>
              <w:t xml:space="preserve">AGM </w:t>
            </w:r>
          </w:p>
        </w:tc>
        <w:tc>
          <w:tcPr>
            <w:tcW w:w="4110" w:type="dxa"/>
          </w:tcPr>
          <w:p w:rsidR="00D45775" w:rsidRPr="00D45775" w:rsidRDefault="00D45775" w:rsidP="00D45775">
            <w:pPr>
              <w:spacing w:line="276" w:lineRule="auto"/>
              <w:rPr>
                <w:rFonts w:cstheme="minorHAnsi"/>
                <w:sz w:val="26"/>
                <w:szCs w:val="26"/>
              </w:rPr>
            </w:pPr>
          </w:p>
        </w:tc>
      </w:tr>
      <w:tr w:rsidR="00D45775" w:rsidRPr="00D45775" w:rsidTr="00DE0ECA">
        <w:tc>
          <w:tcPr>
            <w:tcW w:w="1809" w:type="dxa"/>
          </w:tcPr>
          <w:p w:rsidR="00D45775" w:rsidRPr="00D45775" w:rsidRDefault="00D45775" w:rsidP="00D45775">
            <w:pPr>
              <w:spacing w:line="276" w:lineRule="auto"/>
              <w:rPr>
                <w:rFonts w:cstheme="minorHAnsi"/>
                <w:sz w:val="26"/>
                <w:szCs w:val="26"/>
              </w:rPr>
            </w:pPr>
            <w:r w:rsidRPr="00D45775">
              <w:rPr>
                <w:rFonts w:cstheme="minorHAnsi"/>
                <w:sz w:val="26"/>
                <w:szCs w:val="26"/>
              </w:rPr>
              <w:t>12</w:t>
            </w:r>
            <w:r w:rsidRPr="00D45775">
              <w:rPr>
                <w:rFonts w:cstheme="minorHAnsi"/>
                <w:sz w:val="26"/>
                <w:szCs w:val="26"/>
                <w:vertAlign w:val="superscript"/>
              </w:rPr>
              <w:t>th</w:t>
            </w:r>
            <w:r>
              <w:rPr>
                <w:rFonts w:cstheme="minorHAnsi"/>
                <w:sz w:val="26"/>
                <w:szCs w:val="26"/>
              </w:rPr>
              <w:t xml:space="preserve"> Dec</w:t>
            </w:r>
          </w:p>
        </w:tc>
        <w:tc>
          <w:tcPr>
            <w:tcW w:w="3261" w:type="dxa"/>
          </w:tcPr>
          <w:p w:rsidR="00D45775" w:rsidRPr="00D45775" w:rsidRDefault="00D45775" w:rsidP="00D45775">
            <w:pPr>
              <w:spacing w:line="276" w:lineRule="auto"/>
              <w:rPr>
                <w:rFonts w:cstheme="minorHAnsi"/>
                <w:b/>
                <w:sz w:val="26"/>
                <w:szCs w:val="26"/>
              </w:rPr>
            </w:pPr>
            <w:r w:rsidRPr="00D45775">
              <w:rPr>
                <w:rFonts w:cstheme="minorHAnsi"/>
                <w:b/>
                <w:sz w:val="26"/>
                <w:szCs w:val="26"/>
              </w:rPr>
              <w:t>Christmas Social</w:t>
            </w:r>
          </w:p>
        </w:tc>
        <w:tc>
          <w:tcPr>
            <w:tcW w:w="4110" w:type="dxa"/>
          </w:tcPr>
          <w:p w:rsidR="00D45775" w:rsidRPr="00D45775" w:rsidRDefault="00D45775" w:rsidP="00D45775">
            <w:pPr>
              <w:spacing w:line="276" w:lineRule="auto"/>
              <w:rPr>
                <w:rFonts w:cstheme="minorHAnsi"/>
                <w:sz w:val="26"/>
                <w:szCs w:val="26"/>
              </w:rPr>
            </w:pPr>
          </w:p>
        </w:tc>
      </w:tr>
    </w:tbl>
    <w:p w:rsidR="00D45775" w:rsidRPr="005E18DB" w:rsidRDefault="00D45775">
      <w:pPr>
        <w:rPr>
          <w:rFonts w:cs="Times New Roman"/>
          <w:b/>
          <w:sz w:val="24"/>
          <w:szCs w:val="24"/>
        </w:rPr>
      </w:pPr>
    </w:p>
    <w:sectPr w:rsidR="00D45775" w:rsidRPr="005E18DB" w:rsidSect="00083F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015" w:rsidRDefault="00311015" w:rsidP="00D45775">
      <w:pPr>
        <w:spacing w:after="0"/>
      </w:pPr>
      <w:r>
        <w:separator/>
      </w:r>
    </w:p>
  </w:endnote>
  <w:endnote w:type="continuationSeparator" w:id="0">
    <w:p w:rsidR="00311015" w:rsidRDefault="00311015" w:rsidP="00D457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5" w:rsidRPr="00D45775" w:rsidRDefault="00D45775" w:rsidP="00D45775">
    <w:pPr>
      <w:spacing w:line="276" w:lineRule="auto"/>
      <w:rPr>
        <w:rFonts w:cstheme="minorHAnsi"/>
        <w:sz w:val="28"/>
        <w:szCs w:val="28"/>
      </w:rPr>
    </w:pPr>
    <w:r w:rsidRPr="00D45775">
      <w:rPr>
        <w:rFonts w:cstheme="minorHAnsi"/>
        <w:sz w:val="28"/>
        <w:szCs w:val="28"/>
      </w:rPr>
      <w:t>Margaret Clay</w:t>
    </w:r>
  </w:p>
  <w:p w:rsidR="00D45775" w:rsidRPr="00D45775" w:rsidRDefault="00D45775" w:rsidP="00D45775">
    <w:pPr>
      <w:spacing w:line="276" w:lineRule="auto"/>
      <w:rPr>
        <w:rFonts w:cstheme="minorHAnsi"/>
        <w:sz w:val="28"/>
        <w:szCs w:val="28"/>
      </w:rPr>
    </w:pPr>
    <w:r w:rsidRPr="00D45775">
      <w:rPr>
        <w:rFonts w:cstheme="minorHAnsi"/>
        <w:sz w:val="28"/>
        <w:szCs w:val="28"/>
      </w:rPr>
      <w:t>November 2018</w:t>
    </w:r>
  </w:p>
  <w:p w:rsidR="00D45775" w:rsidRDefault="00D45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015" w:rsidRDefault="00311015" w:rsidP="00D45775">
      <w:pPr>
        <w:spacing w:after="0"/>
      </w:pPr>
      <w:r>
        <w:separator/>
      </w:r>
    </w:p>
  </w:footnote>
  <w:footnote w:type="continuationSeparator" w:id="0">
    <w:p w:rsidR="00311015" w:rsidRDefault="00311015" w:rsidP="00D457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75" w:rsidRPr="00D45775" w:rsidRDefault="00D45775" w:rsidP="007821B6">
    <w:pPr>
      <w:spacing w:line="276" w:lineRule="auto"/>
      <w:jc w:val="center"/>
      <w:rPr>
        <w:rFonts w:cstheme="minorHAnsi"/>
        <w:b/>
        <w:sz w:val="28"/>
        <w:szCs w:val="28"/>
      </w:rPr>
    </w:pPr>
    <w:r w:rsidRPr="00D45775">
      <w:rPr>
        <w:rFonts w:cstheme="minorHAnsi"/>
        <w:b/>
        <w:sz w:val="28"/>
        <w:szCs w:val="28"/>
      </w:rPr>
      <w:t>Galleywood Horticultural Society</w:t>
    </w:r>
  </w:p>
  <w:p w:rsidR="00D45775" w:rsidRPr="00D45775" w:rsidRDefault="00D45775" w:rsidP="007821B6">
    <w:pPr>
      <w:spacing w:line="276" w:lineRule="auto"/>
      <w:jc w:val="center"/>
      <w:rPr>
        <w:rFonts w:cstheme="minorHAnsi"/>
        <w:sz w:val="28"/>
        <w:szCs w:val="28"/>
      </w:rPr>
    </w:pPr>
    <w:r w:rsidRPr="00D45775">
      <w:rPr>
        <w:rFonts w:cstheme="minorHAnsi"/>
        <w:sz w:val="28"/>
        <w:szCs w:val="28"/>
      </w:rPr>
      <w:t>AGM 2018 – Secretary’s Report</w:t>
    </w:r>
  </w:p>
  <w:p w:rsidR="00D45775" w:rsidRDefault="00D457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516"/>
    <w:multiLevelType w:val="hybridMultilevel"/>
    <w:tmpl w:val="1D66310E"/>
    <w:lvl w:ilvl="0" w:tplc="009E0272">
      <w:start w:val="2014"/>
      <w:numFmt w:val="bullet"/>
      <w:lvlText w:val="-"/>
      <w:lvlJc w:val="left"/>
      <w:pPr>
        <w:ind w:left="405" w:hanging="360"/>
      </w:pPr>
      <w:rPr>
        <w:rFonts w:ascii="Calibri" w:eastAsiaTheme="minorHAns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56333EA"/>
    <w:multiLevelType w:val="hybridMultilevel"/>
    <w:tmpl w:val="3DA07A4E"/>
    <w:lvl w:ilvl="0" w:tplc="769EFC72">
      <w:start w:val="201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4E3F"/>
    <w:rsid w:val="00060607"/>
    <w:rsid w:val="00083F8C"/>
    <w:rsid w:val="002A07B3"/>
    <w:rsid w:val="00311015"/>
    <w:rsid w:val="003E40EE"/>
    <w:rsid w:val="004E04BA"/>
    <w:rsid w:val="00555766"/>
    <w:rsid w:val="005E18DB"/>
    <w:rsid w:val="00605814"/>
    <w:rsid w:val="00715EEB"/>
    <w:rsid w:val="007821B6"/>
    <w:rsid w:val="007E0283"/>
    <w:rsid w:val="00881154"/>
    <w:rsid w:val="008C20B4"/>
    <w:rsid w:val="009E0374"/>
    <w:rsid w:val="00B94E3F"/>
    <w:rsid w:val="00CB45CB"/>
    <w:rsid w:val="00CB5A80"/>
    <w:rsid w:val="00D45775"/>
    <w:rsid w:val="00DE0ECA"/>
    <w:rsid w:val="00F96F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81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18DB"/>
    <w:pPr>
      <w:ind w:left="720"/>
      <w:contextualSpacing/>
    </w:pPr>
  </w:style>
  <w:style w:type="paragraph" w:styleId="Header">
    <w:name w:val="header"/>
    <w:basedOn w:val="Normal"/>
    <w:link w:val="HeaderChar"/>
    <w:uiPriority w:val="99"/>
    <w:unhideWhenUsed/>
    <w:rsid w:val="00D45775"/>
    <w:pPr>
      <w:tabs>
        <w:tab w:val="center" w:pos="4513"/>
        <w:tab w:val="right" w:pos="9026"/>
      </w:tabs>
      <w:spacing w:after="0"/>
    </w:pPr>
  </w:style>
  <w:style w:type="character" w:customStyle="1" w:styleId="HeaderChar">
    <w:name w:val="Header Char"/>
    <w:basedOn w:val="DefaultParagraphFont"/>
    <w:link w:val="Header"/>
    <w:uiPriority w:val="99"/>
    <w:rsid w:val="00D45775"/>
  </w:style>
  <w:style w:type="paragraph" w:styleId="Footer">
    <w:name w:val="footer"/>
    <w:basedOn w:val="Normal"/>
    <w:link w:val="FooterChar"/>
    <w:uiPriority w:val="99"/>
    <w:unhideWhenUsed/>
    <w:rsid w:val="00D45775"/>
    <w:pPr>
      <w:tabs>
        <w:tab w:val="center" w:pos="4513"/>
        <w:tab w:val="right" w:pos="9026"/>
      </w:tabs>
      <w:spacing w:after="0"/>
    </w:pPr>
  </w:style>
  <w:style w:type="character" w:customStyle="1" w:styleId="FooterChar">
    <w:name w:val="Footer Char"/>
    <w:basedOn w:val="DefaultParagraphFont"/>
    <w:link w:val="Footer"/>
    <w:uiPriority w:val="99"/>
    <w:rsid w:val="00D457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Laura</cp:lastModifiedBy>
  <cp:revision>2</cp:revision>
  <dcterms:created xsi:type="dcterms:W3CDTF">2018-11-15T17:41:00Z</dcterms:created>
  <dcterms:modified xsi:type="dcterms:W3CDTF">2018-11-15T17:41:00Z</dcterms:modified>
</cp:coreProperties>
</file>